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217C6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100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7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853F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104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9C22E9">
      <w:pPr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A276C8" w:rsidRPr="00A276C8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</w:t>
      </w:r>
      <w:r w:rsidR="00110D99" w:rsidRPr="00110D99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A276C8" w:rsidRPr="00A276C8">
        <w:rPr>
          <w:rFonts w:ascii="Times New Roman" w:hAnsi="Times New Roman"/>
          <w:sz w:val="28"/>
          <w:szCs w:val="28"/>
        </w:rPr>
        <w:t xml:space="preserve">муниципального контроля в сфере благоустройства на территории сельского поселения </w:t>
      </w:r>
      <w:r w:rsidR="00A276C8">
        <w:rPr>
          <w:rFonts w:ascii="Times New Roman" w:hAnsi="Times New Roman"/>
          <w:sz w:val="28"/>
          <w:szCs w:val="28"/>
        </w:rPr>
        <w:t xml:space="preserve">Выкатной </w:t>
      </w:r>
      <w:r w:rsidR="00AE5320">
        <w:rPr>
          <w:rFonts w:ascii="Times New Roman" w:hAnsi="Times New Roman"/>
          <w:sz w:val="28"/>
          <w:szCs w:val="28"/>
        </w:rPr>
        <w:t>на 202</w:t>
      </w:r>
      <w:r w:rsidR="00217C6C">
        <w:rPr>
          <w:rFonts w:ascii="Times New Roman" w:hAnsi="Times New Roman"/>
          <w:sz w:val="28"/>
          <w:szCs w:val="28"/>
        </w:rPr>
        <w:t>6</w:t>
      </w:r>
      <w:r w:rsidR="00A276C8" w:rsidRPr="00A276C8">
        <w:rPr>
          <w:rFonts w:ascii="Times New Roman" w:hAnsi="Times New Roman"/>
          <w:sz w:val="28"/>
          <w:szCs w:val="28"/>
        </w:rPr>
        <w:t xml:space="preserve"> год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6C8" w:rsidRPr="00A276C8" w:rsidRDefault="009C22E9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22E9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A276C8" w:rsidRPr="00A276C8" w:rsidRDefault="00A276C8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6C8" w:rsidRPr="00A276C8" w:rsidRDefault="00A276C8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6C8">
        <w:rPr>
          <w:rFonts w:ascii="Times New Roman" w:hAnsi="Times New Roman"/>
          <w:sz w:val="28"/>
          <w:szCs w:val="28"/>
        </w:rPr>
        <w:t xml:space="preserve">1. Утвердить </w:t>
      </w:r>
      <w:r w:rsidRPr="00A276C8">
        <w:rPr>
          <w:rFonts w:ascii="Times New Roman" w:hAnsi="Times New Roman"/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 w:rsidR="00110D99" w:rsidRPr="00110D99">
        <w:rPr>
          <w:rFonts w:ascii="Times New Roman" w:hAnsi="Times New Roman"/>
          <w:bCs/>
          <w:sz w:val="28"/>
          <w:szCs w:val="28"/>
        </w:rPr>
        <w:t xml:space="preserve">при осуществлении </w:t>
      </w:r>
      <w:r w:rsidRPr="00A276C8">
        <w:rPr>
          <w:rFonts w:ascii="Times New Roman" w:hAnsi="Times New Roman"/>
          <w:bCs/>
          <w:sz w:val="28"/>
          <w:szCs w:val="28"/>
        </w:rPr>
        <w:t xml:space="preserve">муниципального контроля в сфере благоустройства на территории сельского поселения </w:t>
      </w:r>
      <w:r>
        <w:rPr>
          <w:rFonts w:ascii="Times New Roman" w:hAnsi="Times New Roman"/>
          <w:bCs/>
          <w:sz w:val="28"/>
          <w:szCs w:val="28"/>
        </w:rPr>
        <w:t>Выкатной</w:t>
      </w:r>
      <w:r w:rsidRPr="00A276C8">
        <w:rPr>
          <w:rFonts w:ascii="Times New Roman" w:hAnsi="Times New Roman"/>
          <w:bCs/>
          <w:sz w:val="28"/>
          <w:szCs w:val="28"/>
        </w:rPr>
        <w:t xml:space="preserve"> на 202</w:t>
      </w:r>
      <w:r w:rsidR="00217C6C">
        <w:rPr>
          <w:rFonts w:ascii="Times New Roman" w:hAnsi="Times New Roman"/>
          <w:bCs/>
          <w:sz w:val="28"/>
          <w:szCs w:val="28"/>
        </w:rPr>
        <w:t>6</w:t>
      </w:r>
      <w:r w:rsidRPr="00A276C8">
        <w:rPr>
          <w:rFonts w:ascii="Times New Roman" w:hAnsi="Times New Roman"/>
          <w:bCs/>
          <w:sz w:val="28"/>
          <w:szCs w:val="28"/>
        </w:rPr>
        <w:t xml:space="preserve"> год согласно приложению.</w:t>
      </w:r>
    </w:p>
    <w:p w:rsidR="002D48DB" w:rsidRPr="002D48DB" w:rsidRDefault="00A276C8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76C8">
        <w:t xml:space="preserve"> </w:t>
      </w:r>
      <w:r w:rsidRPr="00A276C8">
        <w:rPr>
          <w:rFonts w:ascii="Times New Roman" w:eastAsia="Times New Roman" w:hAnsi="Times New Roman"/>
          <w:sz w:val="28"/>
          <w:szCs w:val="28"/>
          <w:lang w:eastAsia="ru-RU"/>
        </w:rPr>
        <w:t>но не ра</w:t>
      </w:r>
      <w:r w:rsidR="00AE5320">
        <w:rPr>
          <w:rFonts w:ascii="Times New Roman" w:eastAsia="Times New Roman" w:hAnsi="Times New Roman"/>
          <w:sz w:val="28"/>
          <w:szCs w:val="28"/>
          <w:lang w:eastAsia="ru-RU"/>
        </w:rPr>
        <w:t>нее 01.01.202</w:t>
      </w:r>
      <w:r w:rsidR="00217C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99" w:rsidRDefault="00110D9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53F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Н.Г. Щепёткин</w:t>
      </w:r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76C8" w:rsidRPr="00A276C8" w:rsidRDefault="00853FF9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936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17C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22E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217C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17C6C">
        <w:rPr>
          <w:rFonts w:ascii="Times New Roman" w:eastAsia="Times New Roman" w:hAnsi="Times New Roman"/>
          <w:sz w:val="24"/>
          <w:szCs w:val="24"/>
          <w:lang w:eastAsia="ru-RU"/>
        </w:rPr>
        <w:t>104</w:t>
      </w:r>
    </w:p>
    <w:p w:rsidR="00A276C8" w:rsidRPr="00A276C8" w:rsidRDefault="00A276C8" w:rsidP="00A2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161E09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:rsidR="00161E09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1066FA" w:rsidRDefault="00110D99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10D9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 осуществлении </w:t>
      </w:r>
      <w:r w:rsidR="00A276C8"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муниципального контроля</w:t>
      </w:r>
      <w:r w:rsidR="00A276C8" w:rsidRPr="00A276C8">
        <w:rPr>
          <w:rFonts w:ascii="Times New Roman" w:eastAsia="Times New Roman" w:hAnsi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="00A276C8"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сфере благоустройства</w:t>
      </w:r>
    </w:p>
    <w:p w:rsidR="00A276C8" w:rsidRPr="00A276C8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территории сельского поселения </w:t>
      </w:r>
      <w:r w:rsidRPr="001066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Выкатной 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202</w:t>
      </w:r>
      <w:r w:rsidR="00217C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 </w:t>
      </w:r>
    </w:p>
    <w:p w:rsidR="00A276C8" w:rsidRDefault="00A276C8" w:rsidP="00A27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2E9" w:rsidRDefault="009C22E9" w:rsidP="009C22E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:rsidR="009C22E9" w:rsidRDefault="009C22E9" w:rsidP="009C22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22E9" w:rsidRPr="0000417D" w:rsidRDefault="009C22E9" w:rsidP="009C22E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 благоустройства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сельско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217C6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>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</w:t>
      </w:r>
      <w:r w:rsidR="00DA094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 благоустройства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далее муниципальный контроль).</w:t>
      </w:r>
    </w:p>
    <w:p w:rsidR="009C22E9" w:rsidRDefault="009C22E9" w:rsidP="009C22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ab/>
        <w:t>Программа профилактики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A1754" w:rsidRDefault="002A1754" w:rsidP="002A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2E9" w:rsidRDefault="009C22E9" w:rsidP="009C2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2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Аналитическая часть</w:t>
      </w:r>
    </w:p>
    <w:p w:rsidR="009C22E9" w:rsidRDefault="009C22E9" w:rsidP="009C22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2E9" w:rsidRDefault="009C22E9" w:rsidP="009C2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 w:rsidR="002A1754"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контроль в сфере благоустройства (далее – муниципальный контроль) осуществляет администрацией сельского поселения </w:t>
      </w:r>
      <w:r w:rsid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Выкатной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32173" w:rsidRP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граждане и организации, органы государственной власти и органы местного самоуправления, указанные в статье 31 Федерального закона «О государственном контроле (надзоре) и муниципальном контроле в Российской Федерации»,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6D25DE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Объектами муниципального контроля являются:</w:t>
      </w:r>
    </w:p>
    <w:p w:rsidR="00021000" w:rsidRPr="00021000" w:rsidRDefault="00B32173" w:rsidP="00021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021000" w:rsidRPr="00021000">
        <w:t xml:space="preserve"> </w:t>
      </w:r>
      <w:r w:rsidR="00021000"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деятельность, действия (бездействие) контролируемых лиц в сфере благоустройства территории сельского поселения </w:t>
      </w:r>
      <w:r w:rsid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Выкатной</w:t>
      </w:r>
      <w:r w:rsidR="00021000"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021000" w:rsidRPr="00021000" w:rsidRDefault="00021000" w:rsidP="00021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32173" w:rsidRDefault="00021000" w:rsidP="00021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требований,</w:t>
      </w:r>
      <w:r w:rsidR="00E047B8" w:rsidRPr="00E047B8">
        <w:t xml:space="preserve"> </w:t>
      </w:r>
      <w:r w:rsidR="00E047B8" w:rsidRP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установленных правилами благоустройства территории сельского поселения</w:t>
      </w:r>
      <w:r w:rsid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Выкатной</w:t>
      </w:r>
      <w:r w:rsidR="00E047B8" w:rsidRP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E047B8" w:rsidRP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ельском поселении </w:t>
      </w:r>
      <w:r w:rsid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Выкатной.</w:t>
      </w:r>
    </w:p>
    <w:p w:rsidR="00B32173" w:rsidRP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осуществлении муниципального контроля на территории сельского поселения </w:t>
      </w:r>
      <w:r w:rsidR="00117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Выкатной</w:t>
      </w: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2024 году проводились следующие виды профилактических мероприятий:</w:t>
      </w:r>
    </w:p>
    <w:p w:rsid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информирование.</w:t>
      </w:r>
    </w:p>
    <w:p w:rsidR="00B32173" w:rsidRDefault="00B32173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2173" w:rsidRPr="00762C4A" w:rsidRDefault="00B32173" w:rsidP="00B3217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. Цели и задачи реализации программы</w:t>
      </w:r>
      <w:r w:rsidRPr="008F0C11">
        <w:t xml:space="preserve"> </w:t>
      </w:r>
      <w:r w:rsidRPr="008F0C11">
        <w:rPr>
          <w:rFonts w:ascii="Times New Roman" w:eastAsia="Times New Roman" w:hAnsi="Times New Roman"/>
          <w:sz w:val="24"/>
          <w:szCs w:val="24"/>
          <w:lang w:eastAsia="ru-RU"/>
        </w:rPr>
        <w:t>профилактики</w:t>
      </w:r>
    </w:p>
    <w:p w:rsidR="00B32173" w:rsidRPr="00762C4A" w:rsidRDefault="00B32173" w:rsidP="00B32173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Целями Программы профилактики являются: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б) снижение административной нагрузки на подконтрольные субъекты;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в) создание мотивации к добросовестному поведению подконтрольных субъектов;</w:t>
      </w:r>
    </w:p>
    <w:p w:rsidR="00B32173" w:rsidRPr="008F0C11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г) снижение уровня вреда (ущерба), причиняемого охраняемым законом ценностям.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11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Задачами Программы профилактики являются: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B32173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2A1754" w:rsidRPr="00A276C8" w:rsidRDefault="002A1754" w:rsidP="00B32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10F9C" w:rsidSect="00110D9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32173" w:rsidRDefault="00B32173" w:rsidP="00B3217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</w:t>
      </w:r>
      <w:r w:rsidRPr="008471DD">
        <w:rPr>
          <w:rFonts w:ascii="Times New Roman" w:eastAsia="Times New Roman" w:hAnsi="Times New Roman"/>
          <w:sz w:val="24"/>
          <w:szCs w:val="24"/>
          <w:lang w:eastAsia="ru-RU"/>
        </w:rPr>
        <w:t>. Перечень профилактических мероприятий,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1DD">
        <w:rPr>
          <w:rFonts w:ascii="Times New Roman" w:eastAsia="Times New Roman" w:hAnsi="Times New Roman"/>
          <w:sz w:val="24"/>
          <w:szCs w:val="24"/>
          <w:lang w:eastAsia="ru-RU"/>
        </w:rPr>
        <w:t>сроки (периодичность) их проведения</w:t>
      </w:r>
    </w:p>
    <w:p w:rsidR="00B32173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562"/>
        <w:gridCol w:w="9781"/>
        <w:gridCol w:w="2271"/>
        <w:gridCol w:w="1982"/>
      </w:tblGrid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73" w:rsidRPr="004C36B8" w:rsidRDefault="00B32173" w:rsidP="00FD3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73" w:rsidRPr="004C36B8" w:rsidRDefault="00B32173" w:rsidP="00FD3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Срок (периодичность)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73" w:rsidRPr="004C36B8" w:rsidRDefault="00B32173" w:rsidP="00FD3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змещение сведений, касающихся осуществления муниципального контроля на официальном сайте органов местного самоуправления сельского поселения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сети «Интернет» и иных формах: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утвержденных проверочных листов в формате, допускающем их использование для </w:t>
            </w:r>
            <w:proofErr w:type="spellStart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 перечня индикаторов риска нарушения обязательных требований;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7) перечня объектов контроля, учитываемых в рамках формирования ежегодного плана контрольных мероприятий, с указанием категории риска (в случае применения риск-ориентированного подхода); 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исчерпывающего перечня сведений, которые могут запрашиваться контрольным органом у контролируемого лица;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сведений о способах получения консультаций по вопросам соблюдения обязательных требований;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сведений о порядке досудебного обжалования решений контрольного органа, действий (бездействия) его должностного лица;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12) сведений о применении контрольным органом мер стимулирования добросовестности контролируемых лиц;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доклада об осуществлении муниципального контроля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обновляется в срок не позднее 5 рабочих дней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B7129A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готовится доклад, содержащий результаты обобщения правоприменительной практики по осуществлению муниципального контроля и утверждаемый распоряжением администрации, подписываемым главой администрации.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Объявление предостережения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наличи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контрольным органом решения об объявлении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Консультирование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осуществляется должностным лицом уполномоченного органа по следующим вопросам: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организация и осуществление муниципального контроля;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порядок осуществления контрольных и профилактических мероприятий, установленных положение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муниципальном контроле;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обязательные требования;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требования документов, исполнение которых является необходимым в соответствии с законодательством Российской Федерации;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в письменной форме осуществляется контрольным органом в следующих случаях: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B32173" w:rsidRPr="004C36B8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ответ на поставленные вопросы требует дополнительного запроса сведений от иных органов власти или лиц.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поступления обращений контролируемых лиц или их представителей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Профилактический визит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D74756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месту осуществления деятельности контролируемого лица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путем испо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льзования видео-конференц-связи</w:t>
            </w:r>
          </w:p>
        </w:tc>
        <w:tc>
          <w:tcPr>
            <w:tcW w:w="2271" w:type="dxa"/>
          </w:tcPr>
          <w:p w:rsidR="00B32173" w:rsidRPr="004C36B8" w:rsidRDefault="00D74756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D74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поступления заявлений контролируемых лиц о проведении в их отношений профилактического визита или наступления случая проведения обязательного профилактического визита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B32173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173" w:rsidRDefault="00B32173" w:rsidP="00B321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. Показатели результативности и эффективности</w:t>
      </w:r>
    </w:p>
    <w:p w:rsidR="00B32173" w:rsidRPr="00051F3A" w:rsidRDefault="00B32173" w:rsidP="00B321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Программы профилактики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рисков причинения вреда</w:t>
      </w:r>
    </w:p>
    <w:p w:rsidR="00B32173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616"/>
        <w:gridCol w:w="1382"/>
      </w:tblGrid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Величина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подконтрольными субъектами предостережений о недопустимости обязательных требований, требований, установленных муниципальными правовыми актами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удовлетворенных консультированием в общем количестве граждан, обратившихся за консультированием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B32173" w:rsidRPr="00051F3A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F9C" w:rsidRDefault="00210F9C" w:rsidP="00210F9C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F9C" w:rsidSect="008866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11834"/>
    <w:rsid w:val="00021000"/>
    <w:rsid w:val="001066FA"/>
    <w:rsid w:val="001069F7"/>
    <w:rsid w:val="00110D99"/>
    <w:rsid w:val="001173E8"/>
    <w:rsid w:val="001600A6"/>
    <w:rsid w:val="00161E09"/>
    <w:rsid w:val="00210F9C"/>
    <w:rsid w:val="00217C6C"/>
    <w:rsid w:val="002A1754"/>
    <w:rsid w:val="002D48DB"/>
    <w:rsid w:val="00437C25"/>
    <w:rsid w:val="004B6CD4"/>
    <w:rsid w:val="00531B29"/>
    <w:rsid w:val="005432E7"/>
    <w:rsid w:val="00563C9E"/>
    <w:rsid w:val="005F0040"/>
    <w:rsid w:val="00602A75"/>
    <w:rsid w:val="00680D38"/>
    <w:rsid w:val="006D25DE"/>
    <w:rsid w:val="00792E6E"/>
    <w:rsid w:val="00853FF9"/>
    <w:rsid w:val="008D308B"/>
    <w:rsid w:val="009C22E9"/>
    <w:rsid w:val="00A276C8"/>
    <w:rsid w:val="00A61365"/>
    <w:rsid w:val="00AE5320"/>
    <w:rsid w:val="00B32173"/>
    <w:rsid w:val="00BB0581"/>
    <w:rsid w:val="00C9366F"/>
    <w:rsid w:val="00CE794D"/>
    <w:rsid w:val="00D22573"/>
    <w:rsid w:val="00D51D1C"/>
    <w:rsid w:val="00D74756"/>
    <w:rsid w:val="00D8249B"/>
    <w:rsid w:val="00DA0946"/>
    <w:rsid w:val="00DD3FA5"/>
    <w:rsid w:val="00DF7E52"/>
    <w:rsid w:val="00E047B8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B89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21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6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2025-12-15T04:11:00Z</cp:lastPrinted>
  <dcterms:created xsi:type="dcterms:W3CDTF">2020-12-23T06:21:00Z</dcterms:created>
  <dcterms:modified xsi:type="dcterms:W3CDTF">2025-12-15T04:11:00Z</dcterms:modified>
</cp:coreProperties>
</file>